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1FE0" w14:textId="53CB472E" w:rsidR="0087579E" w:rsidRDefault="0087579E" w:rsidP="00973A50">
      <w:pPr>
        <w:keepNext/>
        <w:keepLines/>
        <w:spacing w:line="278" w:lineRule="exact"/>
        <w:ind w:left="20"/>
        <w:jc w:val="center"/>
        <w:outlineLvl w:val="3"/>
        <w:rPr>
          <w:rFonts w:ascii="Sylfaen" w:eastAsia="Sylfaen" w:hAnsi="Sylfaen" w:cs="Sylfaen"/>
          <w:color w:val="aut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518DCE" wp14:editId="6523A71F">
            <wp:simplePos x="0" y="0"/>
            <wp:positionH relativeFrom="column">
              <wp:posOffset>94922</wp:posOffset>
            </wp:positionH>
            <wp:positionV relativeFrom="paragraph">
              <wp:posOffset>370162</wp:posOffset>
            </wp:positionV>
            <wp:extent cx="6240780" cy="85953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859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1B98AC" w14:textId="77777777" w:rsidR="0087579E" w:rsidRDefault="0087579E" w:rsidP="00973A50">
      <w:pPr>
        <w:keepNext/>
        <w:keepLines/>
        <w:spacing w:line="278" w:lineRule="exact"/>
        <w:ind w:left="20"/>
        <w:jc w:val="center"/>
        <w:outlineLvl w:val="3"/>
        <w:rPr>
          <w:rFonts w:ascii="Sylfaen" w:eastAsia="Sylfaen" w:hAnsi="Sylfaen" w:cs="Sylfaen"/>
          <w:color w:val="auto"/>
        </w:rPr>
      </w:pPr>
    </w:p>
    <w:p w14:paraId="7794AF01" w14:textId="77777777" w:rsidR="0087579E" w:rsidRDefault="0087579E" w:rsidP="00973A50">
      <w:pPr>
        <w:keepNext/>
        <w:keepLines/>
        <w:spacing w:line="278" w:lineRule="exact"/>
        <w:ind w:left="20"/>
        <w:jc w:val="center"/>
        <w:outlineLvl w:val="3"/>
        <w:rPr>
          <w:rFonts w:ascii="Sylfaen" w:eastAsia="Sylfaen" w:hAnsi="Sylfaen" w:cs="Sylfaen"/>
          <w:color w:val="auto"/>
        </w:rPr>
      </w:pPr>
    </w:p>
    <w:p w14:paraId="2C8120B9" w14:textId="77777777" w:rsidR="0087579E" w:rsidRDefault="0087579E">
      <w:pPr>
        <w:pStyle w:val="31"/>
        <w:shd w:val="clear" w:color="auto" w:fill="auto"/>
        <w:spacing w:after="103" w:line="240" w:lineRule="exact"/>
        <w:jc w:val="center"/>
      </w:pPr>
    </w:p>
    <w:p w14:paraId="370C7B65" w14:textId="46EDD13E" w:rsidR="004E505A" w:rsidRDefault="00714F47">
      <w:pPr>
        <w:pStyle w:val="31"/>
        <w:shd w:val="clear" w:color="auto" w:fill="auto"/>
        <w:spacing w:after="103" w:line="240" w:lineRule="exact"/>
        <w:jc w:val="center"/>
      </w:pPr>
      <w:r>
        <w:lastRenderedPageBreak/>
        <w:t>ПОЛОЖЕНИЕ О МЕТОДИЧЕСКОМ СОВЕТЕ</w:t>
      </w:r>
    </w:p>
    <w:p w14:paraId="74E69DF7" w14:textId="77777777" w:rsidR="004E505A" w:rsidRDefault="00714F47">
      <w:pPr>
        <w:pStyle w:val="31"/>
        <w:numPr>
          <w:ilvl w:val="0"/>
          <w:numId w:val="1"/>
        </w:numPr>
        <w:shd w:val="clear" w:color="auto" w:fill="auto"/>
        <w:tabs>
          <w:tab w:val="left" w:pos="874"/>
        </w:tabs>
        <w:spacing w:after="76" w:line="240" w:lineRule="exact"/>
        <w:ind w:firstLine="600"/>
        <w:jc w:val="both"/>
      </w:pPr>
      <w:r>
        <w:t>Общие положения.</w:t>
      </w:r>
    </w:p>
    <w:p w14:paraId="4E47097C" w14:textId="3591CCA3" w:rsidR="004E505A" w:rsidRDefault="00714F47">
      <w:pPr>
        <w:pStyle w:val="21"/>
        <w:numPr>
          <w:ilvl w:val="0"/>
          <w:numId w:val="2"/>
        </w:numPr>
        <w:shd w:val="clear" w:color="auto" w:fill="auto"/>
        <w:tabs>
          <w:tab w:val="left" w:pos="1076"/>
        </w:tabs>
        <w:spacing w:before="0"/>
        <w:ind w:firstLine="600"/>
      </w:pPr>
      <w:r>
        <w:t xml:space="preserve">Методический совет </w:t>
      </w:r>
      <w:proofErr w:type="gramStart"/>
      <w:r>
        <w:t>- это</w:t>
      </w:r>
      <w:proofErr w:type="gramEnd"/>
      <w:r>
        <w:t xml:space="preserve"> педагогический коллегиальный орган внутришкольного управления, способствующий формированию творческого подхода к педагогической деятельности. Методический совет создается в целях координации деятельности всех структурных подразделений методической службы и объединяет на добровольной основе педагогов школы. Совет является консультативным органом по вопросам организации методической работы в образовательном учреждении </w:t>
      </w:r>
      <w:r w:rsidR="00973A50">
        <w:t>ГБОУ «Турунтаевская СКОШИ»</w:t>
      </w:r>
      <w:r>
        <w:t>.</w:t>
      </w:r>
    </w:p>
    <w:p w14:paraId="1643C486" w14:textId="77777777" w:rsidR="004E505A" w:rsidRDefault="00714F47">
      <w:pPr>
        <w:pStyle w:val="21"/>
        <w:numPr>
          <w:ilvl w:val="0"/>
          <w:numId w:val="2"/>
        </w:numPr>
        <w:shd w:val="clear" w:color="auto" w:fill="auto"/>
        <w:tabs>
          <w:tab w:val="left" w:pos="1076"/>
        </w:tabs>
        <w:spacing w:before="0"/>
        <w:ind w:firstLine="600"/>
      </w:pPr>
      <w:r>
        <w:t xml:space="preserve">Методический совет в своей деятельности соблюдает Конвенцию о правах ребенка, руководствуется законами Российской Федерации, решениями Правительства Российской Федерации, органов управления образования всех уровней по вопросам </w:t>
      </w:r>
      <w:proofErr w:type="spellStart"/>
      <w:r>
        <w:t>учебно</w:t>
      </w:r>
      <w:r>
        <w:softHyphen/>
        <w:t>воспитательной</w:t>
      </w:r>
      <w:proofErr w:type="spellEnd"/>
      <w:r>
        <w:t xml:space="preserve">, методической, опытно-экспериментальной и </w:t>
      </w:r>
      <w:proofErr w:type="gramStart"/>
      <w:r>
        <w:t>проектно- исследовательской</w:t>
      </w:r>
      <w:proofErr w:type="gramEnd"/>
      <w:r>
        <w:t xml:space="preserve"> деятельности, а также Уставом и локальными правовыми актами школы.</w:t>
      </w:r>
    </w:p>
    <w:p w14:paraId="40D7006D" w14:textId="77777777" w:rsidR="004E505A" w:rsidRDefault="00714F47">
      <w:pPr>
        <w:pStyle w:val="21"/>
        <w:numPr>
          <w:ilvl w:val="0"/>
          <w:numId w:val="2"/>
        </w:numPr>
        <w:shd w:val="clear" w:color="auto" w:fill="auto"/>
        <w:tabs>
          <w:tab w:val="left" w:pos="1076"/>
        </w:tabs>
        <w:spacing w:before="0"/>
        <w:ind w:firstLine="600"/>
      </w:pPr>
      <w:r>
        <w:t>Методический совет является консилиумом опытных педагогов, способствует созданию оптимальных условий в работе учителя и обеспечивает качественные условия для развития личности педагога и личности учащихся, оказывает компетентное воздействие на важнейшие блоки учебно-воспитательного процесса, анализирует его развитие, разрабатывает на этой основе рекомендации по совершенствованию методики обучения и воспитания детей с ОВЗ.</w:t>
      </w:r>
    </w:p>
    <w:p w14:paraId="133834D6" w14:textId="77777777" w:rsidR="004E505A" w:rsidRDefault="00714F47">
      <w:pPr>
        <w:pStyle w:val="21"/>
        <w:numPr>
          <w:ilvl w:val="0"/>
          <w:numId w:val="2"/>
        </w:numPr>
        <w:shd w:val="clear" w:color="auto" w:fill="auto"/>
        <w:tabs>
          <w:tab w:val="left" w:pos="1076"/>
        </w:tabs>
        <w:spacing w:before="0" w:after="56"/>
        <w:ind w:firstLine="600"/>
      </w:pPr>
      <w:r>
        <w:t>Данное положение является внутришкольным нормативным актом, который утверждает педагогический совет школы.</w:t>
      </w:r>
    </w:p>
    <w:p w14:paraId="6E4FA40C" w14:textId="77777777" w:rsidR="004E505A" w:rsidRDefault="00714F47">
      <w:pPr>
        <w:pStyle w:val="31"/>
        <w:numPr>
          <w:ilvl w:val="0"/>
          <w:numId w:val="1"/>
        </w:numPr>
        <w:shd w:val="clear" w:color="auto" w:fill="auto"/>
        <w:tabs>
          <w:tab w:val="left" w:pos="966"/>
        </w:tabs>
        <w:spacing w:line="278" w:lineRule="exact"/>
        <w:ind w:firstLine="600"/>
        <w:jc w:val="both"/>
      </w:pPr>
      <w:r>
        <w:t>Основные задачи методического совета:</w:t>
      </w:r>
    </w:p>
    <w:p w14:paraId="005543F1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769"/>
        </w:tabs>
        <w:spacing w:before="0" w:line="278" w:lineRule="exact"/>
        <w:ind w:firstLine="600"/>
      </w:pPr>
      <w:r>
        <w:t>совершенствование профессиональной компетентности учителей и их методического мастерства;</w:t>
      </w:r>
    </w:p>
    <w:p w14:paraId="621C3776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769"/>
        </w:tabs>
        <w:spacing w:before="0" w:line="278" w:lineRule="exact"/>
        <w:ind w:firstLine="600"/>
      </w:pPr>
      <w:r>
        <w:t>координация деятельности методических объединений и других структурных подразделений методической службы школы, направленной на развитие методического обеспечения образовательного процесса;</w:t>
      </w:r>
    </w:p>
    <w:p w14:paraId="6F888B93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802"/>
        </w:tabs>
        <w:spacing w:before="0" w:line="278" w:lineRule="exact"/>
        <w:ind w:firstLine="600"/>
      </w:pPr>
      <w:r>
        <w:t>разработка основных направлений методической работы школы;</w:t>
      </w:r>
    </w:p>
    <w:p w14:paraId="645F693B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802"/>
        </w:tabs>
        <w:spacing w:before="0" w:line="278" w:lineRule="exact"/>
        <w:ind w:firstLine="600"/>
      </w:pPr>
      <w:r>
        <w:t>формирование целей и задач методической службы школы;</w:t>
      </w:r>
    </w:p>
    <w:p w14:paraId="3B54ECC0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769"/>
        </w:tabs>
        <w:spacing w:before="0" w:line="278" w:lineRule="exact"/>
        <w:ind w:firstLine="600"/>
      </w:pPr>
      <w:r>
        <w:t>обеспечение методического сопровождения учебных программ, разработка учебных, научно-методических и дидактических материалов;</w:t>
      </w:r>
    </w:p>
    <w:p w14:paraId="440B664E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769"/>
        </w:tabs>
        <w:spacing w:before="0" w:line="278" w:lineRule="exact"/>
        <w:ind w:firstLine="600"/>
      </w:pPr>
      <w:r>
        <w:t xml:space="preserve">организация инновационной и проектно-исследовательской деятельности в школы, направленной на освоение новых педагогических технологий, разработку авторских программ, апробацию учебно-методических комплексов и </w:t>
      </w:r>
      <w:proofErr w:type="gramStart"/>
      <w:r>
        <w:t>т.д.</w:t>
      </w:r>
      <w:proofErr w:type="gramEnd"/>
      <w:r>
        <w:t>;</w:t>
      </w:r>
    </w:p>
    <w:p w14:paraId="04608F0A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769"/>
        </w:tabs>
        <w:spacing w:before="0" w:line="278" w:lineRule="exact"/>
        <w:ind w:firstLine="600"/>
      </w:pPr>
      <w:r>
        <w:t xml:space="preserve">организация консультирования педагогов школы по проблемам совершенствования профессионального мастерства, методики проведения различных видов занятий и их </w:t>
      </w:r>
      <w:proofErr w:type="spellStart"/>
      <w:r>
        <w:t>учебно</w:t>
      </w:r>
      <w:r>
        <w:softHyphen/>
        <w:t>методического</w:t>
      </w:r>
      <w:proofErr w:type="spellEnd"/>
      <w:r>
        <w:t xml:space="preserve"> и материально-технического обеспечения;</w:t>
      </w:r>
    </w:p>
    <w:p w14:paraId="075C17CD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802"/>
        </w:tabs>
        <w:spacing w:before="0" w:line="278" w:lineRule="exact"/>
        <w:ind w:firstLine="600"/>
      </w:pPr>
      <w:r>
        <w:t>участие в аттестации педагогов школы;</w:t>
      </w:r>
    </w:p>
    <w:p w14:paraId="7309CA8B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769"/>
        </w:tabs>
        <w:spacing w:before="0" w:line="278" w:lineRule="exact"/>
        <w:ind w:firstLine="600"/>
      </w:pPr>
      <w:r>
        <w:t>проведение педагогических и методических экспериментов по поиску и апробации новых технологий, форм и методов коррекционно-развивающего обучения;</w:t>
      </w:r>
    </w:p>
    <w:p w14:paraId="59AC23BE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802"/>
        </w:tabs>
        <w:spacing w:before="0" w:line="278" w:lineRule="exact"/>
        <w:ind w:firstLine="600"/>
      </w:pPr>
      <w:r>
        <w:t>профессиональное становление молодых (начинающих) педагогов;</w:t>
      </w:r>
    </w:p>
    <w:p w14:paraId="3BE40392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778"/>
        </w:tabs>
        <w:spacing w:before="0" w:line="278" w:lineRule="exact"/>
        <w:ind w:firstLine="600"/>
      </w:pPr>
      <w:r>
        <w:t>выявление, обобщение и распространение положительного педагогического опыта творчески работающих учителей;</w:t>
      </w:r>
    </w:p>
    <w:p w14:paraId="3569BFD2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769"/>
        </w:tabs>
        <w:spacing w:before="0" w:line="278" w:lineRule="exact"/>
        <w:ind w:firstLine="600"/>
      </w:pPr>
      <w:r>
        <w:t>организация взаимодействия с другими учебными заведениями и другими учреждениями с целью обмена опытом и современными технологиями в области образования;</w:t>
      </w:r>
    </w:p>
    <w:p w14:paraId="34F0B594" w14:textId="5A61B930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769"/>
        </w:tabs>
        <w:spacing w:before="0" w:line="278" w:lineRule="exact"/>
        <w:ind w:firstLine="600"/>
      </w:pPr>
      <w:r>
        <w:t>внедрение в учебный процесс современных учебно-методических и дидактических материалов</w:t>
      </w:r>
    </w:p>
    <w:p w14:paraId="1172C3E3" w14:textId="77777777" w:rsidR="004E505A" w:rsidRDefault="00714F47">
      <w:pPr>
        <w:pStyle w:val="31"/>
        <w:numPr>
          <w:ilvl w:val="0"/>
          <w:numId w:val="1"/>
        </w:numPr>
        <w:shd w:val="clear" w:color="auto" w:fill="auto"/>
        <w:tabs>
          <w:tab w:val="left" w:pos="678"/>
        </w:tabs>
        <w:spacing w:line="274" w:lineRule="exact"/>
        <w:ind w:left="180"/>
        <w:jc w:val="both"/>
      </w:pPr>
      <w:r>
        <w:t>Функции методического совета:</w:t>
      </w:r>
    </w:p>
    <w:p w14:paraId="7AD19C20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анализ результатов образовательной деятельности по предметам;</w:t>
      </w:r>
    </w:p>
    <w:p w14:paraId="565F6E76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участие в разработке вариационной части учебных планов;</w:t>
      </w:r>
    </w:p>
    <w:p w14:paraId="261D8201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обсуждение рукописей учебно-методических пособий и дидактических материалов по предметам;</w:t>
      </w:r>
    </w:p>
    <w:p w14:paraId="551131BC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 xml:space="preserve">подготовка и обсуждение докладов по вопросам методики преподавания учебных </w:t>
      </w:r>
      <w:r>
        <w:lastRenderedPageBreak/>
        <w:t>предметов, повышения квалификации и квалификационной категории учителей;</w:t>
      </w:r>
    </w:p>
    <w:p w14:paraId="0FADDD2E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обсуждение докладов по методике изложения принципиальных вопросов программы, методики проведения отдельных видов учебных занятий и содержания дидактических материалов к ним;</w:t>
      </w:r>
    </w:p>
    <w:p w14:paraId="1C0AE60F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организация и проведение педагогических экспериментов по поиску и внедрению новых информационных технологий обучения;</w:t>
      </w:r>
    </w:p>
    <w:p w14:paraId="692897B3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обеспечение реализации концепции образовательной программы школы через организацию методической работы;</w:t>
      </w:r>
    </w:p>
    <w:p w14:paraId="5550AE74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совершенствование содержания образования, внедрение новых образовательных технологий в учебный процесс и анализ эффективности их использования;</w:t>
      </w:r>
    </w:p>
    <w:p w14:paraId="13417EB8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организация изучения профессиональных интересов, личностных потребностей и затруднений учителей;</w:t>
      </w:r>
    </w:p>
    <w:p w14:paraId="52A725DF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участие в подготовке и проведении педагогического совета школы;</w:t>
      </w:r>
    </w:p>
    <w:p w14:paraId="7164AB5C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изучение эффективности организации методической работы в школы;</w:t>
      </w:r>
    </w:p>
    <w:p w14:paraId="3E0ECFF9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определение целесообразности, качества и необходимости внедрения новых образовательных программ и дополнительных образовательных услуг;</w:t>
      </w:r>
    </w:p>
    <w:p w14:paraId="594D5E7E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7946"/>
        </w:tabs>
        <w:spacing w:before="0"/>
        <w:ind w:left="180"/>
      </w:pPr>
      <w:r>
        <w:t xml:space="preserve"> программно-методическое обеспечение учебно-воспитательного</w:t>
      </w:r>
      <w:r>
        <w:tab/>
        <w:t>процесса, выбор программы спецкурсов для реализации профильного обучения;</w:t>
      </w:r>
    </w:p>
    <w:p w14:paraId="082EFC37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помощь творческим объединениям и общественно-педагогическим формированиям школы в разработке, экспертизе и реализации планов учебно-исследовательской и методической работы;</w:t>
      </w:r>
    </w:p>
    <w:p w14:paraId="0D8E87CD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экспертиза деятельности и документального обеспечения педагогических кадров в процессе аттестации (совместно с администрацией школы);</w:t>
      </w:r>
    </w:p>
    <w:p w14:paraId="2FFC7155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осуществление экспертизы и поддержки экспериментов, проводимых педагогами школы;</w:t>
      </w:r>
    </w:p>
    <w:p w14:paraId="029483A7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разработка положений о проведении конкурсов профессионального мастерства, олимпиад, соревнований по предметам.</w:t>
      </w:r>
    </w:p>
    <w:p w14:paraId="168B52DF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выполнение работы по экспертизе, оценке и распространению передового педагогического опыта;</w:t>
      </w:r>
    </w:p>
    <w:p w14:paraId="79F6E723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координация работы по созданию информационной базы и базы данных по разделам профессиональной деятельности педагогов;</w:t>
      </w:r>
    </w:p>
    <w:p w14:paraId="100E2E6B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инициатива по поощрению и награждению педагогов школы;</w:t>
      </w:r>
    </w:p>
    <w:p w14:paraId="0B17665D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оценка деятельности методических объединений;</w:t>
      </w:r>
    </w:p>
    <w:p w14:paraId="1BBEA6B3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разработка плана-графика открытых педагогических мероприятий и участие в их реализации;</w:t>
      </w:r>
    </w:p>
    <w:p w14:paraId="7C0DDB3E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выбор и организация работы наставников с молодыми специалистами и малоопытными учителями;</w:t>
      </w:r>
    </w:p>
    <w:p w14:paraId="3AA0DEE5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>взаимные посещения занятий как внутри методического объединения, так и между учителями различных методических объединений с целью обмена опытом и совершенствования методики преподавания учебных предметов;</w:t>
      </w:r>
    </w:p>
    <w:p w14:paraId="4893DD52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473"/>
        </w:tabs>
        <w:spacing w:before="0"/>
        <w:ind w:left="180"/>
      </w:pPr>
      <w:r>
        <w:t xml:space="preserve">совместные заседания с родственными и </w:t>
      </w:r>
      <w:proofErr w:type="spellStart"/>
      <w:r>
        <w:t>взаимообеспечивающими</w:t>
      </w:r>
      <w:proofErr w:type="spellEnd"/>
      <w:r>
        <w:t xml:space="preserve"> МО в целях обмена опытом работы;</w:t>
      </w:r>
    </w:p>
    <w:p w14:paraId="6B9E5C5E" w14:textId="77777777" w:rsidR="004E505A" w:rsidRDefault="00714F47">
      <w:pPr>
        <w:pStyle w:val="21"/>
        <w:shd w:val="clear" w:color="auto" w:fill="auto"/>
        <w:spacing w:before="0"/>
        <w:ind w:firstLine="380"/>
        <w:jc w:val="left"/>
      </w:pPr>
      <w:r>
        <w:t>изучение опыта работы родственных МО других учебных заведений и обмен опытом данной работы.</w:t>
      </w:r>
    </w:p>
    <w:p w14:paraId="354A6A3A" w14:textId="77777777" w:rsidR="004E505A" w:rsidRDefault="00714F47">
      <w:pPr>
        <w:pStyle w:val="31"/>
        <w:numPr>
          <w:ilvl w:val="0"/>
          <w:numId w:val="1"/>
        </w:numPr>
        <w:shd w:val="clear" w:color="auto" w:fill="auto"/>
        <w:tabs>
          <w:tab w:val="left" w:pos="1062"/>
        </w:tabs>
        <w:spacing w:after="81" w:line="240" w:lineRule="exact"/>
        <w:ind w:firstLine="600"/>
        <w:jc w:val="both"/>
      </w:pPr>
      <w:r>
        <w:t>Организация работы методического совета.</w:t>
      </w:r>
    </w:p>
    <w:p w14:paraId="02D9F217" w14:textId="77777777" w:rsidR="004E505A" w:rsidRDefault="00714F47">
      <w:pPr>
        <w:pStyle w:val="21"/>
        <w:shd w:val="clear" w:color="auto" w:fill="auto"/>
        <w:tabs>
          <w:tab w:val="left" w:pos="4843"/>
        </w:tabs>
        <w:spacing w:before="0"/>
        <w:ind w:firstLine="600"/>
      </w:pPr>
      <w:r>
        <w:t>Методический совет строит свою работу на принципах демократии, гласности, уважения и учета интересов всех членов педагогического коллектива. В состав совета входят руководители методических объединений, заместители директора, методист, руководители МО, специалисты (педагог-психолог, учитель-логопед), опытные учителя. Состав совета утверждается приказом директора школы. В составе совета могут формироваться секции по различным направлениям деятельности</w:t>
      </w:r>
      <w:r>
        <w:tab/>
        <w:t>(проектно-исследовательская, инновационная,</w:t>
      </w:r>
    </w:p>
    <w:p w14:paraId="7E29069D" w14:textId="77777777" w:rsidR="004E505A" w:rsidRDefault="00714F47">
      <w:pPr>
        <w:pStyle w:val="21"/>
        <w:shd w:val="clear" w:color="auto" w:fill="auto"/>
        <w:spacing w:before="0" w:after="56"/>
      </w:pPr>
      <w:r>
        <w:t xml:space="preserve">диагностическая и </w:t>
      </w:r>
      <w:proofErr w:type="gramStart"/>
      <w:r>
        <w:t>т.п.</w:t>
      </w:r>
      <w:proofErr w:type="gramEnd"/>
      <w:r>
        <w:t xml:space="preserve">). Руководителем совета является заместитель директора по учебной работе. Для обеспечения работы совет избирает секретаря. Работа совета осуществляется на основе годового плана. План составляется председателем методического совета, рассматривается </w:t>
      </w:r>
      <w:r>
        <w:lastRenderedPageBreak/>
        <w:t>на заседании методического совета, согласовывается с директором школы и утверждается на заседании педагогического совета школы. Заседания совета проводятся по мере необходимости, но не реже 1 раза в четверть. Рекомендации подписываются председателем методического совета и секретарем. При рассмотрении вопросов, затрагивающих другие направления образовательной деятельности, на заседания необходимо приглашать соответствующих должностных лиц. По каждому из обсуждаемых на заседании вопросов принимаются рекомендации, которые фиксируются в протоколе заседании.</w:t>
      </w:r>
    </w:p>
    <w:p w14:paraId="06EF9FF7" w14:textId="77777777" w:rsidR="004E505A" w:rsidRDefault="00714F47">
      <w:pPr>
        <w:pStyle w:val="31"/>
        <w:shd w:val="clear" w:color="auto" w:fill="auto"/>
        <w:spacing w:line="278" w:lineRule="exact"/>
        <w:ind w:firstLine="600"/>
        <w:jc w:val="both"/>
      </w:pPr>
      <w:r>
        <w:t>Права методического совета.</w:t>
      </w:r>
    </w:p>
    <w:p w14:paraId="31D87291" w14:textId="77777777" w:rsidR="004E505A" w:rsidRDefault="00714F47">
      <w:pPr>
        <w:pStyle w:val="21"/>
        <w:shd w:val="clear" w:color="auto" w:fill="auto"/>
        <w:spacing w:before="0" w:line="278" w:lineRule="exact"/>
        <w:ind w:firstLine="600"/>
      </w:pPr>
      <w:r>
        <w:t>Методический совет имеет право:</w:t>
      </w:r>
    </w:p>
    <w:p w14:paraId="57AFE21E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570"/>
        </w:tabs>
        <w:spacing w:before="0" w:line="278" w:lineRule="exact"/>
      </w:pPr>
      <w:r>
        <w:t>выдвигать предложения об улучшении учебного процесса в школе;</w:t>
      </w:r>
    </w:p>
    <w:p w14:paraId="118270A5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570"/>
        </w:tabs>
        <w:spacing w:before="0" w:line="278" w:lineRule="exact"/>
      </w:pPr>
      <w:r>
        <w:t>готовить предложения и рекомендовать учителей для повышения квалификационной категории;</w:t>
      </w:r>
    </w:p>
    <w:p w14:paraId="542811F4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570"/>
        </w:tabs>
        <w:spacing w:before="0" w:line="278" w:lineRule="exact"/>
      </w:pPr>
      <w:r>
        <w:t>обращаться за консультациями по проблемам учебной деятельности и воспитания учащихся к заместителям директора школы;</w:t>
      </w:r>
    </w:p>
    <w:p w14:paraId="20459755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570"/>
        </w:tabs>
        <w:spacing w:before="0" w:line="278" w:lineRule="exact"/>
      </w:pPr>
      <w:r>
        <w:t>вносить предложения по организации и содержанию аттестации учителей;</w:t>
      </w:r>
    </w:p>
    <w:p w14:paraId="28CB5B9E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570"/>
        </w:tabs>
        <w:spacing w:before="0" w:line="278" w:lineRule="exact"/>
      </w:pPr>
      <w:r>
        <w:t>выдвигать от методического объединения учителей для участия в конкурсах профессионального мастерства «Учитель года», «Воспитатель года» и др.</w:t>
      </w:r>
    </w:p>
    <w:p w14:paraId="1C8677AB" w14:textId="77777777" w:rsidR="004E505A" w:rsidRDefault="00714F47">
      <w:pPr>
        <w:pStyle w:val="21"/>
        <w:numPr>
          <w:ilvl w:val="0"/>
          <w:numId w:val="3"/>
        </w:numPr>
        <w:shd w:val="clear" w:color="auto" w:fill="auto"/>
        <w:tabs>
          <w:tab w:val="left" w:pos="570"/>
        </w:tabs>
        <w:spacing w:before="0" w:line="278" w:lineRule="exact"/>
      </w:pPr>
      <w:r>
        <w:t xml:space="preserve">ставить вопрос перед администрацией школы о поощрении сотрудников ОУ за активное участие в научно-методической и </w:t>
      </w:r>
      <w:proofErr w:type="gramStart"/>
      <w:r>
        <w:t>проектно- исследовательской</w:t>
      </w:r>
      <w:proofErr w:type="gramEnd"/>
      <w:r>
        <w:t xml:space="preserve"> деятельности;</w:t>
      </w:r>
    </w:p>
    <w:p w14:paraId="1E7322D2" w14:textId="2BD935B3" w:rsidR="004E505A" w:rsidRDefault="00714F47" w:rsidP="0087579E">
      <w:pPr>
        <w:pStyle w:val="21"/>
        <w:shd w:val="clear" w:color="auto" w:fill="auto"/>
        <w:spacing w:before="0" w:line="278" w:lineRule="exact"/>
        <w:ind w:firstLine="380"/>
        <w:jc w:val="left"/>
      </w:pPr>
      <w:r>
        <w:t>ставить вопрос о публикации материалов о передовом педагогическом опыте, накопленном в методических объединениях.</w:t>
      </w:r>
    </w:p>
    <w:sectPr w:rsidR="004E505A">
      <w:footerReference w:type="default" r:id="rId8"/>
      <w:pgSz w:w="11900" w:h="16840"/>
      <w:pgMar w:top="1052" w:right="742" w:bottom="1052" w:left="11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966E" w14:textId="77777777" w:rsidR="003F1A10" w:rsidRDefault="003F1A10">
      <w:r>
        <w:separator/>
      </w:r>
    </w:p>
  </w:endnote>
  <w:endnote w:type="continuationSeparator" w:id="0">
    <w:p w14:paraId="2F6CF1DE" w14:textId="77777777" w:rsidR="003F1A10" w:rsidRDefault="003F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1370" w14:textId="77777777" w:rsidR="004E505A" w:rsidRDefault="004E50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17503" w14:textId="77777777" w:rsidR="003F1A10" w:rsidRDefault="003F1A10"/>
  </w:footnote>
  <w:footnote w:type="continuationSeparator" w:id="0">
    <w:p w14:paraId="325E44DB" w14:textId="77777777" w:rsidR="003F1A10" w:rsidRDefault="003F1A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3957"/>
    <w:multiLevelType w:val="multilevel"/>
    <w:tmpl w:val="1B88B2F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7E1754"/>
    <w:multiLevelType w:val="multilevel"/>
    <w:tmpl w:val="37DA276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785A45"/>
    <w:multiLevelType w:val="multilevel"/>
    <w:tmpl w:val="A746A7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05A"/>
    <w:rsid w:val="003F1A10"/>
    <w:rsid w:val="004E505A"/>
    <w:rsid w:val="00714F47"/>
    <w:rsid w:val="0087579E"/>
    <w:rsid w:val="0097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B658E"/>
  <w15:docId w15:val="{7D6EDF8D-2A1E-42E2-9F3C-5059A549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Exact">
    <w:name w:val="Основной текст (4) + 12 pt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9pt-1ptExact">
    <w:name w:val="Основной текст (5) + 9 pt;Курсив;Интервал -1 pt Exact"/>
    <w:basedOn w:val="5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5Exact0">
    <w:name w:val="Основной текст (5) Exact"/>
    <w:basedOn w:val="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"/>
    <w:rPr>
      <w:rFonts w:ascii="Tahoma" w:eastAsia="Tahoma" w:hAnsi="Tahoma" w:cs="Tahoma"/>
      <w:b w:val="0"/>
      <w:bCs w:val="0"/>
      <w:i w:val="0"/>
      <w:iCs w:val="0"/>
      <w:smallCaps w:val="0"/>
      <w:strike w:val="0"/>
      <w:sz w:val="32"/>
      <w:szCs w:val="32"/>
      <w:u w:val="none"/>
      <w:lang w:val="en-US" w:eastAsia="en-US" w:bidi="en-US"/>
    </w:rPr>
  </w:style>
  <w:style w:type="character" w:customStyle="1" w:styleId="218ptExact">
    <w:name w:val="Заголовок №2 + 18 pt;Полужирный;Курсив Exact"/>
    <w:basedOn w:val="2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2Exact0">
    <w:name w:val="Заголовок №2 Exact"/>
    <w:basedOn w:val="2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19"/>
      <w:szCs w:val="19"/>
      <w:u w:val="none"/>
      <w:lang w:val="en-US" w:eastAsia="en-US" w:bidi="en-US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EBEBEB"/>
      <w:spacing w:val="-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3Exact1">
    <w:name w:val="Заголовок №3 Exact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Exact2">
    <w:name w:val="Заголовок №3 Exact"/>
    <w:basedOn w:val="3Exac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Exact0">
    <w:name w:val="Основной текст (8) Exact"/>
    <w:basedOn w:val="8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Заголовок №4_"/>
    <w:basedOn w:val="a0"/>
    <w:link w:val="4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2">
    <w:name w:val="Заголовок №4"/>
    <w:basedOn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91">
    <w:name w:val="Основной текст (9)"/>
    <w:basedOn w:val="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1">
    <w:name w:val="Основной текст (10)"/>
    <w:basedOn w:val="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02">
    <w:name w:val="Основной текст (10)"/>
    <w:basedOn w:val="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31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240"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2">
    <w:name w:val="Заголовок №2"/>
    <w:basedOn w:val="a"/>
    <w:link w:val="2Exact"/>
    <w:pPr>
      <w:shd w:val="clear" w:color="auto" w:fill="FFFFFF"/>
      <w:spacing w:before="240" w:line="0" w:lineRule="atLeast"/>
      <w:outlineLvl w:val="1"/>
    </w:pPr>
    <w:rPr>
      <w:rFonts w:ascii="Tahoma" w:eastAsia="Tahoma" w:hAnsi="Tahoma" w:cs="Tahoma"/>
      <w:sz w:val="32"/>
      <w:szCs w:val="32"/>
      <w:lang w:val="en-US" w:eastAsia="en-US" w:bidi="en-US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10"/>
      <w:sz w:val="19"/>
      <w:szCs w:val="19"/>
      <w:lang w:val="en-US" w:eastAsia="en-US" w:bidi="en-US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0">
    <w:name w:val="Заголовок №3"/>
    <w:basedOn w:val="a"/>
    <w:link w:val="3Exact1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line="264" w:lineRule="exact"/>
      <w:jc w:val="center"/>
      <w:outlineLvl w:val="3"/>
    </w:pPr>
    <w:rPr>
      <w:rFonts w:ascii="Calibri" w:eastAsia="Calibri" w:hAnsi="Calibri" w:cs="Calibri"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240" w:line="0" w:lineRule="atLeast"/>
      <w:jc w:val="center"/>
    </w:pPr>
    <w:rPr>
      <w:rFonts w:ascii="Tahoma" w:eastAsia="Tahoma" w:hAnsi="Tahoma" w:cs="Tahoma"/>
      <w:spacing w:val="20"/>
      <w:sz w:val="18"/>
      <w:szCs w:val="1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240" w:line="264" w:lineRule="exact"/>
    </w:pPr>
    <w:rPr>
      <w:rFonts w:ascii="Tahoma" w:eastAsia="Tahoma" w:hAnsi="Tahoma" w:cs="Tahoma"/>
      <w:sz w:val="13"/>
      <w:szCs w:val="13"/>
    </w:rPr>
  </w:style>
  <w:style w:type="table" w:styleId="a7">
    <w:name w:val="Table Grid"/>
    <w:basedOn w:val="a1"/>
    <w:uiPriority w:val="39"/>
    <w:rsid w:val="0097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1194</Words>
  <Characters>6809</Characters>
  <Application>Microsoft Office Word</Application>
  <DocSecurity>0</DocSecurity>
  <Lines>56</Lines>
  <Paragraphs>15</Paragraphs>
  <ScaleCrop>false</ScaleCrop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2021-10-27T02:35:00Z</cp:lastPrinted>
  <dcterms:created xsi:type="dcterms:W3CDTF">2021-10-27T02:29:00Z</dcterms:created>
  <dcterms:modified xsi:type="dcterms:W3CDTF">2021-10-28T03:15:00Z</dcterms:modified>
</cp:coreProperties>
</file>